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736F8" w14:textId="77777777" w:rsidR="00E2212E" w:rsidRDefault="00E2212E" w:rsidP="00E2212E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Outsourced to China: </w:t>
      </w:r>
      <w:r>
        <w:rPr>
          <w:i/>
          <w:sz w:val="32"/>
          <w:szCs w:val="32"/>
        </w:rPr>
        <w:br/>
        <w:t>Confucius Institutes and Soft Power in American Higher Education</w:t>
      </w:r>
    </w:p>
    <w:p w14:paraId="5824829D" w14:textId="77777777" w:rsidR="00E2212E" w:rsidRDefault="00E2212E" w:rsidP="00E2212E">
      <w:pPr>
        <w:jc w:val="center"/>
      </w:pPr>
      <w:r>
        <w:t>National Association of Scholars</w:t>
      </w:r>
      <w:r>
        <w:br/>
      </w:r>
      <w:hyperlink r:id="rId8" w:history="1">
        <w:r w:rsidRPr="00341A9B">
          <w:rPr>
            <w:rStyle w:val="Hyperlink"/>
          </w:rPr>
          <w:t>www.nas.org/ConfuciusInstitutes</w:t>
        </w:r>
      </w:hyperlink>
    </w:p>
    <w:p w14:paraId="0BB3958F" w14:textId="77777777" w:rsidR="008139DF" w:rsidRDefault="00DD6E83" w:rsidP="0047257B">
      <w:pPr>
        <w:rPr>
          <w:b/>
        </w:rPr>
      </w:pPr>
      <w:r w:rsidRPr="003A0321">
        <w:rPr>
          <w:b/>
        </w:rPr>
        <w:t>Overview</w:t>
      </w:r>
    </w:p>
    <w:p w14:paraId="037D3E3C" w14:textId="3C43694E" w:rsidR="00CC4237" w:rsidRDefault="008139DF" w:rsidP="008139DF">
      <w:r w:rsidRPr="00991525">
        <w:rPr>
          <w:iCs/>
        </w:rPr>
        <w:t xml:space="preserve">Since 2004, the Chinese government has planted Confucius Institutes </w:t>
      </w:r>
      <w:r>
        <w:rPr>
          <w:iCs/>
        </w:rPr>
        <w:t>that offer Chinese language and culture courses at co</w:t>
      </w:r>
      <w:r w:rsidRPr="00991525">
        <w:rPr>
          <w:iCs/>
        </w:rPr>
        <w:t xml:space="preserve">lleges and universities around the world—including more than </w:t>
      </w:r>
      <w:r w:rsidR="00291A14">
        <w:rPr>
          <w:iCs/>
        </w:rPr>
        <w:t>80</w:t>
      </w:r>
      <w:r w:rsidRPr="00991525">
        <w:rPr>
          <w:iCs/>
        </w:rPr>
        <w:t xml:space="preserve"> in the United States. </w:t>
      </w:r>
      <w:r>
        <w:t>These</w:t>
      </w:r>
      <w:r w:rsidRPr="00FF188E">
        <w:t xml:space="preserve"> Institutes </w:t>
      </w:r>
      <w:r>
        <w:t xml:space="preserve">educate </w:t>
      </w:r>
      <w:r w:rsidRPr="00FF188E">
        <w:t xml:space="preserve">a generation of American students </w:t>
      </w:r>
      <w:r>
        <w:t xml:space="preserve">to know nothing more of China than the regime’s official history. </w:t>
      </w:r>
    </w:p>
    <w:p w14:paraId="76C92882" w14:textId="4BF0979C" w:rsidR="008139DF" w:rsidRDefault="00F23A97" w:rsidP="008139DF">
      <w:pPr>
        <w:rPr>
          <w:iCs/>
        </w:rPr>
      </w:pPr>
      <w:r w:rsidRPr="00F23A97">
        <w:rPr>
          <w:b/>
          <w:i/>
          <w:iCs/>
        </w:rPr>
        <w:t>Outsourced to China</w:t>
      </w:r>
      <w:r w:rsidR="00CC4237">
        <w:rPr>
          <w:iCs/>
        </w:rPr>
        <w:t xml:space="preserve">, a </w:t>
      </w:r>
      <w:r w:rsidR="00F5790D">
        <w:rPr>
          <w:iCs/>
        </w:rPr>
        <w:t>2017</w:t>
      </w:r>
      <w:r w:rsidR="00CC4237">
        <w:rPr>
          <w:iCs/>
        </w:rPr>
        <w:t xml:space="preserve"> report by the National Association of Scholars,</w:t>
      </w:r>
      <w:r w:rsidR="008139DF" w:rsidRPr="00991525">
        <w:rPr>
          <w:iCs/>
        </w:rPr>
        <w:t xml:space="preserve"> is a study of</w:t>
      </w:r>
      <w:r w:rsidR="008139DF">
        <w:rPr>
          <w:iCs/>
        </w:rPr>
        <w:t xml:space="preserve"> </w:t>
      </w:r>
      <w:r w:rsidR="00A14937">
        <w:rPr>
          <w:iCs/>
        </w:rPr>
        <w:t xml:space="preserve">the </w:t>
      </w:r>
      <w:r w:rsidR="008139DF" w:rsidRPr="00991525">
        <w:rPr>
          <w:iCs/>
        </w:rPr>
        <w:t xml:space="preserve">12 Confucius Institutes in New York and New Jersey. It examines China’s soft power influence through American higher education, and reveals new data on </w:t>
      </w:r>
      <w:r w:rsidR="003A2657">
        <w:rPr>
          <w:iCs/>
        </w:rPr>
        <w:t>Confucius Institutes’</w:t>
      </w:r>
      <w:r w:rsidR="008139DF" w:rsidRPr="00991525">
        <w:rPr>
          <w:iCs/>
        </w:rPr>
        <w:t xml:space="preserve"> funding, hiring, and academic freedom policies.</w:t>
      </w:r>
    </w:p>
    <w:p w14:paraId="1E240395" w14:textId="77777777" w:rsidR="008139DF" w:rsidRPr="008139DF" w:rsidRDefault="008139DF" w:rsidP="0047257B">
      <w:pPr>
        <w:rPr>
          <w:b/>
        </w:rPr>
      </w:pPr>
      <w:r>
        <w:rPr>
          <w:b/>
        </w:rPr>
        <w:t>The Facts</w:t>
      </w:r>
    </w:p>
    <w:p w14:paraId="66AA2472" w14:textId="77777777" w:rsidR="008139DF" w:rsidRDefault="008139DF" w:rsidP="008139DF">
      <w:pPr>
        <w:pStyle w:val="ListParagraph"/>
        <w:numPr>
          <w:ilvl w:val="0"/>
          <w:numId w:val="1"/>
        </w:numPr>
      </w:pPr>
      <w:r w:rsidRPr="008139DF">
        <w:rPr>
          <w:b/>
        </w:rPr>
        <w:t>Chinese Oversight.</w:t>
      </w:r>
      <w:r>
        <w:t xml:space="preserve"> A Chinese government agency, the </w:t>
      </w:r>
      <w:proofErr w:type="spellStart"/>
      <w:r>
        <w:t>Hanban</w:t>
      </w:r>
      <w:proofErr w:type="spellEnd"/>
      <w:r>
        <w:t>, provides operating funds, screens and pays Confucius Institutes’ Chinese teachers and staff members, provides textbooks, and approves Confucius Institute courses</w:t>
      </w:r>
      <w:r w:rsidR="00C83C7A">
        <w:t>, which are often offered for credit</w:t>
      </w:r>
      <w:r>
        <w:t xml:space="preserve">. </w:t>
      </w:r>
    </w:p>
    <w:p w14:paraId="284527E5" w14:textId="1D7A7FD2" w:rsidR="008139DF" w:rsidRDefault="009014B7" w:rsidP="008139DF">
      <w:pPr>
        <w:pStyle w:val="ListParagraph"/>
        <w:numPr>
          <w:ilvl w:val="0"/>
          <w:numId w:val="1"/>
        </w:numPr>
        <w:spacing w:before="240"/>
      </w:pPr>
      <w:r>
        <w:rPr>
          <w:b/>
        </w:rPr>
        <w:t>Focused on the USA</w:t>
      </w:r>
      <w:r w:rsidR="008139DF">
        <w:t xml:space="preserve">. The United States has more </w:t>
      </w:r>
      <w:r w:rsidR="00F5790D">
        <w:t xml:space="preserve">Confucius Institutes and Confucius Classrooms </w:t>
      </w:r>
      <w:r w:rsidR="008139DF">
        <w:t xml:space="preserve">than any other country. </w:t>
      </w:r>
      <w:hyperlink r:id="rId9" w:history="1">
        <w:r w:rsidR="00F5790D" w:rsidRPr="00A556EC">
          <w:rPr>
            <w:rStyle w:val="Hyperlink"/>
          </w:rPr>
          <w:t>As of April 2020, there were 86 Confucius Institutes in the country</w:t>
        </w:r>
      </w:hyperlink>
      <w:r w:rsidR="00F5790D">
        <w:t xml:space="preserve">. </w:t>
      </w:r>
    </w:p>
    <w:p w14:paraId="0018470D" w14:textId="77777777" w:rsidR="00DD6E83" w:rsidRPr="003A0321" w:rsidRDefault="00866701" w:rsidP="00E93AFB">
      <w:pPr>
        <w:spacing w:before="240"/>
        <w:rPr>
          <w:b/>
        </w:rPr>
      </w:pPr>
      <w:r>
        <w:rPr>
          <w:b/>
        </w:rPr>
        <w:t>The F</w:t>
      </w:r>
      <w:r w:rsidR="00A90F0A" w:rsidRPr="003A0321">
        <w:rPr>
          <w:b/>
        </w:rPr>
        <w:t>indings</w:t>
      </w:r>
    </w:p>
    <w:p w14:paraId="3E6A5C72" w14:textId="77777777" w:rsidR="00B504E4" w:rsidRPr="00FF188E" w:rsidRDefault="00B504E4" w:rsidP="00B504E4">
      <w:pPr>
        <w:pStyle w:val="ListParagraph"/>
        <w:numPr>
          <w:ilvl w:val="0"/>
          <w:numId w:val="3"/>
        </w:numPr>
        <w:spacing w:before="240"/>
      </w:pPr>
      <w:r>
        <w:rPr>
          <w:b/>
        </w:rPr>
        <w:t xml:space="preserve">Weapons of </w:t>
      </w:r>
      <w:r w:rsidRPr="00FF188E">
        <w:rPr>
          <w:b/>
        </w:rPr>
        <w:t>Soft Power.</w:t>
      </w:r>
      <w:r>
        <w:t xml:space="preserve"> </w:t>
      </w:r>
      <w:r w:rsidRPr="00FF188E">
        <w:t>Confucius Institutes avoid Chinese political history and human rights abuses, p</w:t>
      </w:r>
      <w:r>
        <w:t>ortray</w:t>
      </w:r>
      <w:r w:rsidRPr="00FF188E">
        <w:t xml:space="preserve"> Taiwan and Tibet as undisputed territories of China, and </w:t>
      </w:r>
      <w:r w:rsidR="003A2657">
        <w:t>tend to respect China’s censorious speech preferences</w:t>
      </w:r>
      <w:r>
        <w:t>.</w:t>
      </w:r>
    </w:p>
    <w:p w14:paraId="11694707" w14:textId="77777777" w:rsidR="008139DF" w:rsidRDefault="006B4AE1" w:rsidP="00E93AFB">
      <w:pPr>
        <w:pStyle w:val="ListParagraph"/>
        <w:numPr>
          <w:ilvl w:val="0"/>
          <w:numId w:val="3"/>
        </w:numPr>
        <w:spacing w:before="240"/>
        <w:rPr>
          <w:b/>
        </w:rPr>
      </w:pPr>
      <w:r w:rsidRPr="00295EEB">
        <w:rPr>
          <w:b/>
        </w:rPr>
        <w:t>Intellectual Freedom Compromised.</w:t>
      </w:r>
      <w:r>
        <w:t xml:space="preserve"> </w:t>
      </w:r>
      <w:r w:rsidRPr="006B4AE1">
        <w:t xml:space="preserve">Official </w:t>
      </w:r>
      <w:proofErr w:type="spellStart"/>
      <w:r w:rsidRPr="006B4AE1">
        <w:t>Hanban</w:t>
      </w:r>
      <w:proofErr w:type="spellEnd"/>
      <w:r w:rsidRPr="006B4AE1">
        <w:t xml:space="preserve"> policy requires Confucius Institutes to adhere to Chinese law. </w:t>
      </w:r>
    </w:p>
    <w:p w14:paraId="0ED68ED8" w14:textId="77777777" w:rsidR="006B4AE1" w:rsidRPr="00295EEB" w:rsidRDefault="00CB08E8">
      <w:pPr>
        <w:pStyle w:val="ListParagraph"/>
        <w:numPr>
          <w:ilvl w:val="0"/>
          <w:numId w:val="3"/>
        </w:numPr>
        <w:spacing w:before="240"/>
        <w:rPr>
          <w:b/>
        </w:rPr>
      </w:pPr>
      <w:r w:rsidRPr="008139DF">
        <w:rPr>
          <w:b/>
        </w:rPr>
        <w:t>Unmentionables</w:t>
      </w:r>
      <w:r w:rsidR="00866701" w:rsidRPr="008139DF">
        <w:rPr>
          <w:b/>
        </w:rPr>
        <w:t xml:space="preserve">: </w:t>
      </w:r>
      <w:r w:rsidR="006B4AE1" w:rsidRPr="008139DF">
        <w:rPr>
          <w:b/>
        </w:rPr>
        <w:t>Tiananmen, Tibet,</w:t>
      </w:r>
      <w:r w:rsidR="006B4AE1" w:rsidRPr="00295EEB">
        <w:rPr>
          <w:b/>
        </w:rPr>
        <w:t xml:space="preserve"> Taiwan. </w:t>
      </w:r>
      <w:r w:rsidR="00D5394A">
        <w:t xml:space="preserve">Multiple people connected to Confucius Institutes </w:t>
      </w:r>
      <w:r w:rsidR="00866701">
        <w:t>report</w:t>
      </w:r>
      <w:r w:rsidR="00866701" w:rsidRPr="000D456C">
        <w:t xml:space="preserve">ed </w:t>
      </w:r>
      <w:r w:rsidR="000D456C" w:rsidRPr="000D456C">
        <w:t xml:space="preserve">taboos on </w:t>
      </w:r>
      <w:r w:rsidR="000D456C" w:rsidRPr="008139DF">
        <w:t>topics censored in China, such as the Tiananmen</w:t>
      </w:r>
      <w:r w:rsidR="000D456C" w:rsidRPr="000D456C">
        <w:t xml:space="preserve"> Square massacre.</w:t>
      </w:r>
    </w:p>
    <w:p w14:paraId="5832A9E4" w14:textId="77777777" w:rsidR="008139DF" w:rsidRPr="008139DF" w:rsidRDefault="00B45773">
      <w:pPr>
        <w:pStyle w:val="ListParagraph"/>
        <w:numPr>
          <w:ilvl w:val="0"/>
          <w:numId w:val="3"/>
        </w:numPr>
        <w:spacing w:before="240"/>
      </w:pPr>
      <w:r w:rsidRPr="00B45773">
        <w:rPr>
          <w:b/>
        </w:rPr>
        <w:t xml:space="preserve">No Transparency. </w:t>
      </w:r>
      <w:r>
        <w:t>No</w:t>
      </w:r>
      <w:r w:rsidR="004C77A7">
        <w:t xml:space="preserve">ne of our 12 case study </w:t>
      </w:r>
      <w:r w:rsidR="00CB08E8">
        <w:t>institution</w:t>
      </w:r>
      <w:r w:rsidR="004C77A7">
        <w:t xml:space="preserve">s publicly releases copies </w:t>
      </w:r>
      <w:r>
        <w:t xml:space="preserve">of </w:t>
      </w:r>
      <w:r w:rsidR="008139DF">
        <w:t xml:space="preserve">its </w:t>
      </w:r>
      <w:r>
        <w:t>contracts with</w:t>
      </w:r>
      <w:r w:rsidR="00F23A97" w:rsidRPr="00F23A97">
        <w:rPr>
          <w:b/>
        </w:rPr>
        <w:t xml:space="preserve"> </w:t>
      </w:r>
      <w:r>
        <w:t xml:space="preserve">the </w:t>
      </w:r>
      <w:proofErr w:type="spellStart"/>
      <w:r>
        <w:t>Hanban</w:t>
      </w:r>
      <w:proofErr w:type="spellEnd"/>
      <w:r>
        <w:t xml:space="preserve"> or partner Chinese universities. </w:t>
      </w:r>
    </w:p>
    <w:p w14:paraId="2AAC7D3A" w14:textId="238CF9E5" w:rsidR="00C83C7A" w:rsidRPr="00CA5DAF" w:rsidRDefault="00FF188E" w:rsidP="002D2332">
      <w:pPr>
        <w:pStyle w:val="ListParagraph"/>
        <w:numPr>
          <w:ilvl w:val="0"/>
          <w:numId w:val="3"/>
        </w:numPr>
        <w:spacing w:before="240"/>
      </w:pPr>
      <w:r>
        <w:rPr>
          <w:b/>
        </w:rPr>
        <w:t xml:space="preserve">Entanglement. </w:t>
      </w:r>
      <w:r w:rsidR="008139DF">
        <w:t xml:space="preserve">In addition to providing funding and free textbooks and teachers, </w:t>
      </w:r>
      <w:r w:rsidRPr="00FF188E">
        <w:t xml:space="preserve">Confucius Institutes </w:t>
      </w:r>
      <w:r w:rsidR="00491EE0">
        <w:t>help</w:t>
      </w:r>
      <w:r w:rsidRPr="00FF188E">
        <w:t xml:space="preserve"> attract full-tuition-paying Chinese students, fund scholarships for American students to study abroad, </w:t>
      </w:r>
      <w:r w:rsidR="00953004">
        <w:t xml:space="preserve">and </w:t>
      </w:r>
      <w:r w:rsidR="00264C15">
        <w:t xml:space="preserve">are the conduit by which college presidents and administrators enjoy </w:t>
      </w:r>
      <w:r w:rsidR="00953004">
        <w:t xml:space="preserve">trips </w:t>
      </w:r>
      <w:r w:rsidR="005F4071">
        <w:t xml:space="preserve">to </w:t>
      </w:r>
      <w:r w:rsidR="00953004">
        <w:t xml:space="preserve">and </w:t>
      </w:r>
      <w:r w:rsidR="002C7F4F">
        <w:t>state dinners in China</w:t>
      </w:r>
      <w:r w:rsidRPr="00FF188E">
        <w:t xml:space="preserve">. </w:t>
      </w:r>
      <w:r w:rsidR="00C70844" w:rsidRPr="002D2332">
        <w:rPr>
          <w:b/>
        </w:rPr>
        <w:tab/>
      </w:r>
      <w:bookmarkStart w:id="0" w:name="_GoBack"/>
    </w:p>
    <w:bookmarkEnd w:id="0"/>
    <w:p w14:paraId="725B9AA2" w14:textId="77777777" w:rsidR="00EF7523" w:rsidRPr="002D2332" w:rsidRDefault="00EF7523" w:rsidP="00CA5DAF">
      <w:pPr>
        <w:pStyle w:val="ListParagraph"/>
        <w:spacing w:before="240"/>
      </w:pPr>
    </w:p>
    <w:p w14:paraId="364CD50A" w14:textId="77777777" w:rsidR="00F23A97" w:rsidRDefault="003A0321" w:rsidP="00F23A97">
      <w:pPr>
        <w:spacing w:before="240"/>
      </w:pPr>
      <w:r>
        <w:rPr>
          <w:b/>
        </w:rPr>
        <w:lastRenderedPageBreak/>
        <w:t>Recommendations</w:t>
      </w:r>
    </w:p>
    <w:p w14:paraId="3C95B899" w14:textId="1CF7000E" w:rsidR="00F23A97" w:rsidRDefault="004428CD" w:rsidP="00F23A97">
      <w:pPr>
        <w:pStyle w:val="ListParagraph"/>
        <w:numPr>
          <w:ilvl w:val="0"/>
          <w:numId w:val="7"/>
        </w:numPr>
      </w:pPr>
      <w:r w:rsidRPr="004428CD">
        <w:t xml:space="preserve">Colleges and universities with Confucius Institutes should </w:t>
      </w:r>
      <w:r w:rsidRPr="004428CD">
        <w:rPr>
          <w:b/>
        </w:rPr>
        <w:t>shut them down</w:t>
      </w:r>
      <w:r w:rsidR="00A556EC">
        <w:t xml:space="preserve">. </w:t>
      </w:r>
    </w:p>
    <w:p w14:paraId="12833243" w14:textId="4703C91B" w:rsidR="00F23A97" w:rsidRDefault="00857BC0" w:rsidP="00F23A97">
      <w:pPr>
        <w:pStyle w:val="ListParagraph"/>
        <w:numPr>
          <w:ilvl w:val="0"/>
          <w:numId w:val="7"/>
        </w:numPr>
        <w:spacing w:before="240"/>
      </w:pPr>
      <w:r>
        <w:t>Federal and local governments should exercise oversight</w:t>
      </w:r>
      <w:r w:rsidR="00A556EC">
        <w:t xml:space="preserve">, protect American research by conditioning grants on the closure of an institution’s Confucius Institute, and require greater transparency. </w:t>
      </w:r>
      <w:r w:rsidR="00CC4237">
        <w:t xml:space="preserve"> </w:t>
      </w:r>
    </w:p>
    <w:p w14:paraId="05CACA34" w14:textId="77777777" w:rsidR="004D7EA4" w:rsidRPr="002D2332" w:rsidRDefault="004D7EA4" w:rsidP="00F37665">
      <w:pPr>
        <w:spacing w:before="240"/>
        <w:rPr>
          <w:b/>
        </w:rPr>
      </w:pPr>
      <w:r w:rsidRPr="002D2332">
        <w:rPr>
          <w:b/>
        </w:rPr>
        <w:t xml:space="preserve">Download the full report: </w:t>
      </w:r>
      <w:hyperlink r:id="rId10" w:history="1">
        <w:r w:rsidRPr="002D2332">
          <w:rPr>
            <w:rStyle w:val="Hyperlink"/>
            <w:b/>
          </w:rPr>
          <w:t>www.nas.org/ConfuciusInstitutes</w:t>
        </w:r>
      </w:hyperlink>
    </w:p>
    <w:p w14:paraId="786E41DF" w14:textId="539AF36C" w:rsidR="000149A4" w:rsidRPr="00E2212E" w:rsidRDefault="000149A4" w:rsidP="000149A4">
      <w:r w:rsidRPr="000149A4">
        <w:rPr>
          <w:b/>
        </w:rPr>
        <w:t xml:space="preserve">Contact: </w:t>
      </w:r>
      <w:r>
        <w:rPr>
          <w:b/>
        </w:rPr>
        <w:br/>
      </w:r>
      <w:r>
        <w:t xml:space="preserve">Rachelle Peterson, author, </w:t>
      </w:r>
      <w:r w:rsidRPr="000149A4">
        <w:rPr>
          <w:i/>
        </w:rPr>
        <w:t>Outsourced to China</w:t>
      </w:r>
      <w:r w:rsidR="00953004">
        <w:t xml:space="preserve">  </w:t>
      </w:r>
      <w:r w:rsidR="00953004">
        <w:tab/>
      </w:r>
      <w:r w:rsidR="00953004">
        <w:tab/>
        <w:t xml:space="preserve">         917-551-</w:t>
      </w:r>
      <w:r>
        <w:t xml:space="preserve">6770 | </w:t>
      </w:r>
      <w:hyperlink r:id="rId11" w:history="1">
        <w:r w:rsidRPr="00341A9B">
          <w:rPr>
            <w:rStyle w:val="Hyperlink"/>
          </w:rPr>
          <w:t>peterson@nas.org</w:t>
        </w:r>
      </w:hyperlink>
      <w:r>
        <w:t xml:space="preserve"> </w:t>
      </w:r>
      <w:r>
        <w:br/>
      </w:r>
      <w:r w:rsidR="00A556EC">
        <w:rPr>
          <w:b/>
        </w:rPr>
        <w:br/>
      </w:r>
      <w:r w:rsidRPr="000149A4">
        <w:rPr>
          <w:b/>
        </w:rPr>
        <w:t>About the National Association of Scholars:</w:t>
      </w:r>
      <w:r>
        <w:t xml:space="preserve"> The National Association of Scholars is a network of scholars and citizens united by their commitment to academic freedom, disinterested scholarship, and excellence in American higher education. It upholds the standards of a liberal arts education that fosters intellectual freedom, searches for the truth, and promotes virtuous citizenship.</w:t>
      </w:r>
    </w:p>
    <w:sectPr w:rsidR="000149A4" w:rsidRPr="00E2212E" w:rsidSect="0031477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E9F4B" w14:textId="77777777" w:rsidR="00E7273E" w:rsidRDefault="00E7273E" w:rsidP="00E2212E">
      <w:pPr>
        <w:spacing w:after="0" w:line="240" w:lineRule="auto"/>
      </w:pPr>
      <w:r>
        <w:separator/>
      </w:r>
    </w:p>
  </w:endnote>
  <w:endnote w:type="continuationSeparator" w:id="0">
    <w:p w14:paraId="6BE600FA" w14:textId="77777777" w:rsidR="00E7273E" w:rsidRDefault="00E7273E" w:rsidP="00E2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5DABB" w14:textId="77777777" w:rsidR="00A14937" w:rsidRPr="0047257B" w:rsidRDefault="00A14937">
    <w:pPr>
      <w:pStyle w:val="Footer"/>
      <w:rPr>
        <w:sz w:val="21"/>
        <w:szCs w:val="21"/>
      </w:rPr>
    </w:pPr>
    <w:r w:rsidRPr="0047257B">
      <w:rPr>
        <w:b/>
        <w:sz w:val="21"/>
        <w:szCs w:val="21"/>
      </w:rPr>
      <w:t>National Association of Scholars</w:t>
    </w:r>
    <w:r w:rsidRPr="0047257B">
      <w:rPr>
        <w:sz w:val="21"/>
        <w:szCs w:val="21"/>
      </w:rPr>
      <w:t xml:space="preserve"> </w:t>
    </w:r>
    <w:r w:rsidRPr="0047257B">
      <w:rPr>
        <w:rFonts w:cstheme="minorHAnsi"/>
        <w:sz w:val="21"/>
        <w:szCs w:val="21"/>
      </w:rPr>
      <w:t>ǀ</w:t>
    </w:r>
    <w:r w:rsidRPr="0047257B">
      <w:rPr>
        <w:sz w:val="21"/>
        <w:szCs w:val="21"/>
      </w:rPr>
      <w:t xml:space="preserve"> 8 W. 38</w:t>
    </w:r>
    <w:r w:rsidRPr="0047257B">
      <w:rPr>
        <w:sz w:val="21"/>
        <w:szCs w:val="21"/>
        <w:vertAlign w:val="superscript"/>
      </w:rPr>
      <w:t>th</w:t>
    </w:r>
    <w:r w:rsidRPr="0047257B">
      <w:rPr>
        <w:sz w:val="21"/>
        <w:szCs w:val="21"/>
      </w:rPr>
      <w:t xml:space="preserve"> St. Ste. 503, New York, NY 10018 </w:t>
    </w:r>
    <w:r w:rsidRPr="0047257B">
      <w:rPr>
        <w:rFonts w:cstheme="minorHAnsi"/>
        <w:sz w:val="21"/>
        <w:szCs w:val="21"/>
      </w:rPr>
      <w:t xml:space="preserve">ǀ (917) 551-6770 ǀ </w:t>
    </w:r>
    <w:hyperlink r:id="rId1" w:history="1">
      <w:r w:rsidRPr="0047257B">
        <w:rPr>
          <w:rStyle w:val="Hyperlink"/>
          <w:rFonts w:cstheme="minorHAnsi"/>
          <w:sz w:val="21"/>
          <w:szCs w:val="21"/>
        </w:rPr>
        <w:t>www.nas.org</w:t>
      </w:r>
    </w:hyperlink>
    <w:r w:rsidRPr="0047257B">
      <w:rPr>
        <w:rFonts w:cstheme="minorHAnsi"/>
        <w:sz w:val="21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60EAD" w14:textId="77777777" w:rsidR="00E7273E" w:rsidRDefault="00E7273E" w:rsidP="00E2212E">
      <w:pPr>
        <w:spacing w:after="0" w:line="240" w:lineRule="auto"/>
      </w:pPr>
      <w:r>
        <w:separator/>
      </w:r>
    </w:p>
  </w:footnote>
  <w:footnote w:type="continuationSeparator" w:id="0">
    <w:p w14:paraId="30B47AE5" w14:textId="77777777" w:rsidR="00E7273E" w:rsidRDefault="00E7273E" w:rsidP="00E2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9903A" w14:textId="66D180D4" w:rsidR="00A14937" w:rsidRDefault="00A14937" w:rsidP="00E2212E">
    <w:pPr>
      <w:pStyle w:val="Header"/>
      <w:jc w:val="right"/>
    </w:pPr>
    <w:r>
      <w:t>Contact: Rachelle Peterson</w:t>
    </w:r>
    <w:r>
      <w:br/>
      <w:t xml:space="preserve">(917) 551-6770 </w:t>
    </w:r>
    <w:r>
      <w:rPr>
        <w:rFonts w:cstheme="minorHAnsi"/>
      </w:rPr>
      <w:t>ǀ</w:t>
    </w:r>
    <w:r>
      <w:t xml:space="preserve"> </w:t>
    </w:r>
    <w:hyperlink r:id="rId1" w:history="1">
      <w:r w:rsidR="00291A14" w:rsidRPr="00ED3B67">
        <w:rPr>
          <w:rStyle w:val="Hyperlink"/>
        </w:rPr>
        <w:t>peterson@nas.org</w:t>
      </w:r>
    </w:hyperlink>
    <w:r w:rsidR="00291A14">
      <w:br/>
      <w:t>Updated April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555EB"/>
    <w:multiLevelType w:val="hybridMultilevel"/>
    <w:tmpl w:val="C3F423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BD7859"/>
    <w:multiLevelType w:val="hybridMultilevel"/>
    <w:tmpl w:val="732E1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04EEA"/>
    <w:multiLevelType w:val="hybridMultilevel"/>
    <w:tmpl w:val="6F4A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D05F9"/>
    <w:multiLevelType w:val="hybridMultilevel"/>
    <w:tmpl w:val="9796E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D4AC2"/>
    <w:multiLevelType w:val="hybridMultilevel"/>
    <w:tmpl w:val="6B7CF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0185C"/>
    <w:multiLevelType w:val="hybridMultilevel"/>
    <w:tmpl w:val="684C9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65DB9"/>
    <w:multiLevelType w:val="hybridMultilevel"/>
    <w:tmpl w:val="9080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EF3"/>
    <w:rsid w:val="00001B81"/>
    <w:rsid w:val="00005748"/>
    <w:rsid w:val="000149A4"/>
    <w:rsid w:val="000312F9"/>
    <w:rsid w:val="00057EC1"/>
    <w:rsid w:val="000B1BD2"/>
    <w:rsid w:val="000D456C"/>
    <w:rsid w:val="000E7F83"/>
    <w:rsid w:val="000F692B"/>
    <w:rsid w:val="00114BAD"/>
    <w:rsid w:val="0015781D"/>
    <w:rsid w:val="001602D4"/>
    <w:rsid w:val="001C050E"/>
    <w:rsid w:val="001F4110"/>
    <w:rsid w:val="001F5BDF"/>
    <w:rsid w:val="001F756F"/>
    <w:rsid w:val="00236694"/>
    <w:rsid w:val="00237857"/>
    <w:rsid w:val="0024502B"/>
    <w:rsid w:val="0025327B"/>
    <w:rsid w:val="002546C2"/>
    <w:rsid w:val="00257421"/>
    <w:rsid w:val="00264C15"/>
    <w:rsid w:val="00291A14"/>
    <w:rsid w:val="00295EEB"/>
    <w:rsid w:val="002A440E"/>
    <w:rsid w:val="002C6C7B"/>
    <w:rsid w:val="002C7693"/>
    <w:rsid w:val="002C7F4F"/>
    <w:rsid w:val="002D2332"/>
    <w:rsid w:val="002F5806"/>
    <w:rsid w:val="00304F8F"/>
    <w:rsid w:val="00314778"/>
    <w:rsid w:val="0033420F"/>
    <w:rsid w:val="00393447"/>
    <w:rsid w:val="003A0321"/>
    <w:rsid w:val="003A2657"/>
    <w:rsid w:val="003B5411"/>
    <w:rsid w:val="003B77D0"/>
    <w:rsid w:val="003C0C34"/>
    <w:rsid w:val="004428CD"/>
    <w:rsid w:val="0045725A"/>
    <w:rsid w:val="0047257B"/>
    <w:rsid w:val="00480F45"/>
    <w:rsid w:val="00491EE0"/>
    <w:rsid w:val="004C77A7"/>
    <w:rsid w:val="004D7EA4"/>
    <w:rsid w:val="004E112F"/>
    <w:rsid w:val="00534145"/>
    <w:rsid w:val="00560AB3"/>
    <w:rsid w:val="0056750E"/>
    <w:rsid w:val="00574654"/>
    <w:rsid w:val="005D24B6"/>
    <w:rsid w:val="005F4071"/>
    <w:rsid w:val="00600A0C"/>
    <w:rsid w:val="00663979"/>
    <w:rsid w:val="00683622"/>
    <w:rsid w:val="006B0D79"/>
    <w:rsid w:val="006B4AE1"/>
    <w:rsid w:val="006E2CD7"/>
    <w:rsid w:val="006E7C05"/>
    <w:rsid w:val="00704EF3"/>
    <w:rsid w:val="00720C41"/>
    <w:rsid w:val="0072215B"/>
    <w:rsid w:val="00731C36"/>
    <w:rsid w:val="00732937"/>
    <w:rsid w:val="0074582C"/>
    <w:rsid w:val="007C48FA"/>
    <w:rsid w:val="007E3F1D"/>
    <w:rsid w:val="008139DF"/>
    <w:rsid w:val="0085635A"/>
    <w:rsid w:val="00857BC0"/>
    <w:rsid w:val="00866701"/>
    <w:rsid w:val="009014B7"/>
    <w:rsid w:val="0092366E"/>
    <w:rsid w:val="0093082E"/>
    <w:rsid w:val="00941B01"/>
    <w:rsid w:val="00953004"/>
    <w:rsid w:val="00962C83"/>
    <w:rsid w:val="009837A1"/>
    <w:rsid w:val="009C3593"/>
    <w:rsid w:val="009D0AD5"/>
    <w:rsid w:val="00A071BB"/>
    <w:rsid w:val="00A1354F"/>
    <w:rsid w:val="00A14937"/>
    <w:rsid w:val="00A44830"/>
    <w:rsid w:val="00A556EC"/>
    <w:rsid w:val="00A61158"/>
    <w:rsid w:val="00A90F0A"/>
    <w:rsid w:val="00AC38EE"/>
    <w:rsid w:val="00B163FC"/>
    <w:rsid w:val="00B37201"/>
    <w:rsid w:val="00B420BD"/>
    <w:rsid w:val="00B45773"/>
    <w:rsid w:val="00B504E4"/>
    <w:rsid w:val="00B663F9"/>
    <w:rsid w:val="00B84CEB"/>
    <w:rsid w:val="00BC140C"/>
    <w:rsid w:val="00C35711"/>
    <w:rsid w:val="00C579D9"/>
    <w:rsid w:val="00C57AAF"/>
    <w:rsid w:val="00C651DF"/>
    <w:rsid w:val="00C70844"/>
    <w:rsid w:val="00C82A49"/>
    <w:rsid w:val="00C83603"/>
    <w:rsid w:val="00C83C7A"/>
    <w:rsid w:val="00C923FE"/>
    <w:rsid w:val="00C9397B"/>
    <w:rsid w:val="00CA5DAF"/>
    <w:rsid w:val="00CA7273"/>
    <w:rsid w:val="00CB08E8"/>
    <w:rsid w:val="00CB27D6"/>
    <w:rsid w:val="00CC4237"/>
    <w:rsid w:val="00CF3422"/>
    <w:rsid w:val="00D34AE8"/>
    <w:rsid w:val="00D5394A"/>
    <w:rsid w:val="00DC1CBA"/>
    <w:rsid w:val="00DD6E83"/>
    <w:rsid w:val="00DE5F82"/>
    <w:rsid w:val="00DF00B6"/>
    <w:rsid w:val="00E2212E"/>
    <w:rsid w:val="00E7273E"/>
    <w:rsid w:val="00E93AFB"/>
    <w:rsid w:val="00EC294D"/>
    <w:rsid w:val="00EF7523"/>
    <w:rsid w:val="00F13E3A"/>
    <w:rsid w:val="00F23A97"/>
    <w:rsid w:val="00F25E26"/>
    <w:rsid w:val="00F37665"/>
    <w:rsid w:val="00F54D20"/>
    <w:rsid w:val="00F57009"/>
    <w:rsid w:val="00F5790D"/>
    <w:rsid w:val="00F9025F"/>
    <w:rsid w:val="00F93C5F"/>
    <w:rsid w:val="00FA2F31"/>
    <w:rsid w:val="00F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29C11"/>
  <w15:docId w15:val="{203E9B35-7BEE-40D1-ADE6-33F9EC6C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F5B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2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12E"/>
  </w:style>
  <w:style w:type="paragraph" w:styleId="Footer">
    <w:name w:val="footer"/>
    <w:basedOn w:val="Normal"/>
    <w:link w:val="FooterChar"/>
    <w:uiPriority w:val="99"/>
    <w:unhideWhenUsed/>
    <w:rsid w:val="00E22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12E"/>
  </w:style>
  <w:style w:type="character" w:styleId="Hyperlink">
    <w:name w:val="Hyperlink"/>
    <w:basedOn w:val="DefaultParagraphFont"/>
    <w:uiPriority w:val="99"/>
    <w:unhideWhenUsed/>
    <w:rsid w:val="00E221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6E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8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4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0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0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07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91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.org/ConfuciusInstitut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erson@na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s.org/ConfuciusInstitu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s.org/blogs/article/how_many_confucius_institutes_are_in_the_united_stat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terson@n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ACBCF-F25B-48A6-BDAD-4F6FAE11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Rachelle Peterson</dc:creator>
  <cp:lastModifiedBy>Rachelle Peterson</cp:lastModifiedBy>
  <cp:revision>2</cp:revision>
  <cp:lastPrinted>2017-04-21T17:17:00Z</cp:lastPrinted>
  <dcterms:created xsi:type="dcterms:W3CDTF">2020-05-14T18:55:00Z</dcterms:created>
  <dcterms:modified xsi:type="dcterms:W3CDTF">2020-05-14T18:55:00Z</dcterms:modified>
</cp:coreProperties>
</file>